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7B" w:rsidRPr="002A1C66" w:rsidRDefault="00733A7B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7C0D2A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2A1C66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>Faculty Publications</w:t>
      </w:r>
    </w:p>
    <w:p w:rsidR="00A8060D" w:rsidRDefault="002A1C6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BA376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ISBN </w:t>
      </w:r>
      <w:r w:rsidR="00A8060D" w:rsidRPr="00BA376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BA376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/Chapters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350"/>
        <w:gridCol w:w="1080"/>
        <w:gridCol w:w="1350"/>
        <w:gridCol w:w="1170"/>
        <w:gridCol w:w="2250"/>
        <w:gridCol w:w="990"/>
        <w:gridCol w:w="828"/>
      </w:tblGrid>
      <w:tr w:rsidR="00076F46" w:rsidTr="00022DE0">
        <w:tc>
          <w:tcPr>
            <w:tcW w:w="558" w:type="dxa"/>
            <w:vAlign w:val="center"/>
          </w:tcPr>
          <w:p w:rsidR="00F25A33" w:rsidRDefault="00F25A33" w:rsidP="00674D0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444444"/>
                <w:sz w:val="28"/>
                <w:szCs w:val="28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50" w:type="dxa"/>
            <w:vAlign w:val="center"/>
          </w:tcPr>
          <w:p w:rsidR="00F25A33" w:rsidRDefault="00F25A33" w:rsidP="00674D0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444444"/>
                <w:sz w:val="28"/>
                <w:szCs w:val="28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080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1350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 paper</w:t>
            </w:r>
          </w:p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(If Chapter)</w:t>
            </w:r>
          </w:p>
        </w:tc>
        <w:tc>
          <w:tcPr>
            <w:tcW w:w="1170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2250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990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Publisher,</w:t>
            </w:r>
          </w:p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P. No</w:t>
            </w:r>
          </w:p>
        </w:tc>
        <w:tc>
          <w:tcPr>
            <w:tcW w:w="828" w:type="dxa"/>
            <w:vAlign w:val="center"/>
          </w:tcPr>
          <w:p w:rsidR="00F25A33" w:rsidRPr="00BA376D" w:rsidRDefault="00F25A33" w:rsidP="00674D0B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A376D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ISBN NO</w:t>
            </w:r>
          </w:p>
        </w:tc>
      </w:tr>
      <w:tr w:rsidR="00022DE0" w:rsidTr="00022DE0">
        <w:tc>
          <w:tcPr>
            <w:tcW w:w="558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Mrs.K.Madhavi</w:t>
            </w:r>
          </w:p>
        </w:tc>
        <w:tc>
          <w:tcPr>
            <w:tcW w:w="108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t>Quality of customer service in Commercial Banks – A study with reference to select banks</w:t>
            </w:r>
          </w:p>
        </w:tc>
        <w:tc>
          <w:tcPr>
            <w:tcW w:w="117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International Conference on “Emerging Trends in Business and Commerce”</w:t>
            </w:r>
          </w:p>
        </w:tc>
        <w:tc>
          <w:tcPr>
            <w:tcW w:w="2250" w:type="dxa"/>
            <w:vAlign w:val="center"/>
          </w:tcPr>
          <w:p w:rsidR="001514A6" w:rsidRPr="002A1C66" w:rsidRDefault="00B601AF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“Emerging Trends in Business &amp; Commerce 2018 (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ETiBC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- 2018)” organized by Department of Management Studies, Narayana Engineering College, Nellore, Andhra Pradesh, India on 06-10-2018</w:t>
            </w:r>
          </w:p>
        </w:tc>
        <w:tc>
          <w:tcPr>
            <w:tcW w:w="990" w:type="dxa"/>
            <w:vAlign w:val="center"/>
          </w:tcPr>
          <w:p w:rsidR="001514A6" w:rsidRPr="002A1C66" w:rsidRDefault="0086639F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Paramount Publishing House, Patna, India, October 2018</w:t>
            </w:r>
          </w:p>
        </w:tc>
        <w:tc>
          <w:tcPr>
            <w:tcW w:w="828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978-93-85101-21-2, V</w:t>
            </w:r>
            <w:r>
              <w:rPr>
                <w:rFonts w:ascii="Bookman Old Style" w:hAnsi="Bookman Old Style"/>
                <w:sz w:val="24"/>
                <w:szCs w:val="24"/>
              </w:rPr>
              <w:t>olume</w:t>
            </w:r>
            <w:r w:rsidRPr="002A1C66">
              <w:rPr>
                <w:rFonts w:ascii="Bookman Old Style" w:hAnsi="Bookman Old Style"/>
                <w:sz w:val="24"/>
                <w:szCs w:val="24"/>
              </w:rPr>
              <w:t>-III</w:t>
            </w:r>
          </w:p>
        </w:tc>
      </w:tr>
      <w:tr w:rsidR="00022DE0" w:rsidTr="00022DE0">
        <w:tc>
          <w:tcPr>
            <w:tcW w:w="558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50" w:type="dxa"/>
            <w:vAlign w:val="center"/>
          </w:tcPr>
          <w:p w:rsidR="001514A6" w:rsidRDefault="001514A6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</w:t>
            </w:r>
          </w:p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</w:tc>
        <w:tc>
          <w:tcPr>
            <w:tcW w:w="108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Impact of Stress on Employee Performance – Effective Stress Coping Strategies</w:t>
            </w:r>
          </w:p>
        </w:tc>
        <w:tc>
          <w:tcPr>
            <w:tcW w:w="1170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International Conference on “Emerging Trends in Business and Commerce”</w:t>
            </w:r>
          </w:p>
        </w:tc>
        <w:tc>
          <w:tcPr>
            <w:tcW w:w="2250" w:type="dxa"/>
            <w:vAlign w:val="center"/>
          </w:tcPr>
          <w:p w:rsidR="001514A6" w:rsidRPr="002A1C66" w:rsidRDefault="00B601AF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“Emerging Trends in Business &amp; Commerce 2018 (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ETiBC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- 2018)” organized by Department of Management Studies, Narayana Engineering College, Nellore, Andhra Pradesh, India on 06-10-2018</w:t>
            </w:r>
          </w:p>
        </w:tc>
        <w:tc>
          <w:tcPr>
            <w:tcW w:w="990" w:type="dxa"/>
            <w:vAlign w:val="center"/>
          </w:tcPr>
          <w:p w:rsidR="001514A6" w:rsidRPr="002A1C66" w:rsidRDefault="0086639F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Paramount Publishing House, Patna, India, October 2018</w:t>
            </w:r>
          </w:p>
        </w:tc>
        <w:tc>
          <w:tcPr>
            <w:tcW w:w="828" w:type="dxa"/>
            <w:vAlign w:val="center"/>
          </w:tcPr>
          <w:p w:rsidR="001514A6" w:rsidRPr="002A1C66" w:rsidRDefault="001514A6" w:rsidP="00674D0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978-93-85101-21-2, V</w:t>
            </w:r>
            <w:r>
              <w:rPr>
                <w:rFonts w:ascii="Bookman Old Style" w:hAnsi="Bookman Old Style"/>
                <w:sz w:val="24"/>
                <w:szCs w:val="24"/>
              </w:rPr>
              <w:t>olume</w:t>
            </w:r>
            <w:r w:rsidRPr="002A1C66">
              <w:rPr>
                <w:rFonts w:ascii="Bookman Old Style" w:hAnsi="Bookman Old Style"/>
                <w:sz w:val="24"/>
                <w:szCs w:val="24"/>
              </w:rPr>
              <w:t>-III</w:t>
            </w:r>
          </w:p>
        </w:tc>
      </w:tr>
      <w:tr w:rsidR="00674D0B" w:rsidTr="00022DE0">
        <w:tc>
          <w:tcPr>
            <w:tcW w:w="558" w:type="dxa"/>
            <w:vMerge w:val="restart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03</w:t>
            </w: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Smt.M.Manjusha</w:t>
            </w:r>
          </w:p>
        </w:tc>
        <w:tc>
          <w:tcPr>
            <w:tcW w:w="13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Operational Performance of the Indian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Depository System – A Case study of Central Depository Services (India) Limited</w:t>
            </w:r>
          </w:p>
        </w:tc>
        <w:tc>
          <w:tcPr>
            <w:tcW w:w="117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Research Trends in Engineering,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Applied Science and Management (ICRTESM-2018)</w:t>
            </w:r>
          </w:p>
        </w:tc>
        <w:tc>
          <w:tcPr>
            <w:tcW w:w="22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2nd International Conference on “Research Trends in Engineering,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Applied Science and Management” organized by 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Osmania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University Centre for International Programmes, 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Osmania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University Campus, Hyderabad, 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Telangana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, India on 23-09-2018</w:t>
            </w:r>
          </w:p>
        </w:tc>
        <w:tc>
          <w:tcPr>
            <w:tcW w:w="990" w:type="dxa"/>
            <w:vAlign w:val="center"/>
          </w:tcPr>
          <w:p w:rsidR="00896859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Academic Science, New Delhi, India,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September 2018, </w:t>
            </w:r>
          </w:p>
          <w:p w:rsidR="00896859" w:rsidRDefault="00896859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74D0B" w:rsidRPr="002A1C66" w:rsidRDefault="00896859" w:rsidP="00896859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pp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:</w:t>
            </w:r>
            <w:r w:rsidR="00674D0B"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209</w:t>
            </w:r>
            <w:proofErr w:type="gramEnd"/>
            <w:r w:rsidR="00674D0B"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-214.</w:t>
            </w:r>
          </w:p>
        </w:tc>
        <w:tc>
          <w:tcPr>
            <w:tcW w:w="828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978-93-87433-40-3</w:t>
            </w:r>
          </w:p>
        </w:tc>
      </w:tr>
      <w:tr w:rsidR="00674D0B" w:rsidTr="00022DE0">
        <w:tc>
          <w:tcPr>
            <w:tcW w:w="558" w:type="dxa"/>
            <w:vMerge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M.Manjus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ha</w:t>
            </w:r>
            <w:proofErr w:type="spellEnd"/>
          </w:p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</w:t>
            </w: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B.K.Surya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Prakasha Rao</w:t>
            </w:r>
          </w:p>
        </w:tc>
        <w:tc>
          <w:tcPr>
            <w:tcW w:w="13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Performance Evaluation of BSE Initial Public Offer (IPO) at NSE</w:t>
            </w:r>
          </w:p>
        </w:tc>
        <w:tc>
          <w:tcPr>
            <w:tcW w:w="117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International conference on Emerging Trends in Business &amp; Commerce (ETiBC-2018</w:t>
            </w:r>
          </w:p>
        </w:tc>
        <w:tc>
          <w:tcPr>
            <w:tcW w:w="22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“Emerging Trends in Business &amp; Commerce 2018 (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ETiBC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- 2018)” organized by Department of Management Studies, Narayana Engineering College, Nellore, Andhra Pradesh, India on 06-10-2018</w:t>
            </w:r>
          </w:p>
        </w:tc>
        <w:tc>
          <w:tcPr>
            <w:tcW w:w="990" w:type="dxa"/>
            <w:vAlign w:val="center"/>
          </w:tcPr>
          <w:p w:rsidR="003825B0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Paramount Publishing House, Patna, India, October 2018, </w:t>
            </w:r>
          </w:p>
          <w:p w:rsidR="003825B0" w:rsidRDefault="003825B0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74D0B" w:rsidRPr="002A1C66" w:rsidRDefault="003825B0" w:rsidP="003825B0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pp:</w:t>
            </w:r>
            <w:r w:rsidR="00674D0B"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283-292</w:t>
            </w:r>
          </w:p>
        </w:tc>
        <w:tc>
          <w:tcPr>
            <w:tcW w:w="828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978-93-85101-21-2</w:t>
            </w:r>
          </w:p>
        </w:tc>
      </w:tr>
      <w:tr w:rsidR="00674D0B" w:rsidTr="00022DE0">
        <w:tc>
          <w:tcPr>
            <w:tcW w:w="558" w:type="dxa"/>
            <w:vMerge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</w:t>
            </w:r>
          </w:p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Mr.G.C.Venkataiah</w:t>
            </w:r>
          </w:p>
        </w:tc>
        <w:tc>
          <w:tcPr>
            <w:tcW w:w="13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Operational performance of NSDL and CDSL with reference to Liquidity ratio and BEP ratio</w:t>
            </w:r>
          </w:p>
        </w:tc>
        <w:tc>
          <w:tcPr>
            <w:tcW w:w="117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Emerging Trends in Engineering, Sciences &amp; Management (ICEESM-2018)</w:t>
            </w:r>
          </w:p>
        </w:tc>
        <w:tc>
          <w:tcPr>
            <w:tcW w:w="2250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2nd International conference on “Emerging Trends in Engineering, Sciences and Management (ICEESM-2018)” organized by RGM College of Engineering and Technology, Nandyal, Andhra Pradesh, India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from 21-12-2018 to 22-12-2018</w:t>
            </w:r>
          </w:p>
        </w:tc>
        <w:tc>
          <w:tcPr>
            <w:tcW w:w="990" w:type="dxa"/>
            <w:vAlign w:val="center"/>
          </w:tcPr>
          <w:p w:rsidR="00674D0B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RGM College of Engineering &amp; Technology, Nandyal, Andhra Pradesh, India,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December 2018, pp: 66-70</w:t>
            </w:r>
          </w:p>
          <w:p w:rsidR="00022DE0" w:rsidRPr="002A1C66" w:rsidRDefault="00022DE0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74D0B" w:rsidRPr="002A1C66" w:rsidRDefault="00674D0B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978-81-938463-9-1</w:t>
            </w:r>
          </w:p>
        </w:tc>
      </w:tr>
      <w:tr w:rsidR="00076F46" w:rsidTr="00022DE0">
        <w:tc>
          <w:tcPr>
            <w:tcW w:w="558" w:type="dxa"/>
            <w:vAlign w:val="center"/>
          </w:tcPr>
          <w:p w:rsidR="00076F46" w:rsidRPr="002A1C66" w:rsidRDefault="00076F46" w:rsidP="00837FD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0</w:t>
            </w:r>
            <w:r w:rsidRPr="002A1C66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076F46" w:rsidRDefault="00076F46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Dr.K.Pragthi,</w:t>
            </w:r>
          </w:p>
          <w:p w:rsidR="00076F46" w:rsidRPr="002A1C66" w:rsidRDefault="00076F46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76F46" w:rsidRPr="002A1C66" w:rsidRDefault="00076F46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76F46" w:rsidRPr="002A1C66" w:rsidRDefault="00076F46" w:rsidP="00837FD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Dr.N.Sailaja</w:t>
            </w:r>
          </w:p>
        </w:tc>
        <w:tc>
          <w:tcPr>
            <w:tcW w:w="1350" w:type="dxa"/>
            <w:vAlign w:val="center"/>
          </w:tcPr>
          <w:p w:rsidR="00076F46" w:rsidRPr="002A1C66" w:rsidRDefault="00076F46" w:rsidP="00837FD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Green Entrepreneurship as New Business opportunity for Youth and Their Attitude towards green Entrepreneurship</w:t>
            </w:r>
          </w:p>
        </w:tc>
        <w:tc>
          <w:tcPr>
            <w:tcW w:w="1170" w:type="dxa"/>
            <w:vAlign w:val="center"/>
          </w:tcPr>
          <w:p w:rsidR="00076F46" w:rsidRPr="002A1C66" w:rsidRDefault="00076F46" w:rsidP="00837FD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13</w:t>
            </w:r>
            <w:r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Biennial Conference on Entrepreneurship”</w:t>
            </w:r>
          </w:p>
        </w:tc>
        <w:tc>
          <w:tcPr>
            <w:tcW w:w="2250" w:type="dxa"/>
            <w:vAlign w:val="center"/>
          </w:tcPr>
          <w:p w:rsidR="00076F46" w:rsidRPr="002A1C66" w:rsidRDefault="008E0968" w:rsidP="008E09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International Conference </w:t>
            </w:r>
            <w:r w:rsidR="004578A5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on Entrepreneurship</w:t>
            </w:r>
            <w:r w:rsidR="004578A5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4578A5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organised by 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Entrepreneurship Development Institute of India(EDII),</w:t>
            </w:r>
            <w:r w:rsidR="007C56DE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Ahmedabad,Gujarat,India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From 20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 -22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February 2019</w:t>
            </w:r>
          </w:p>
        </w:tc>
        <w:tc>
          <w:tcPr>
            <w:tcW w:w="990" w:type="dxa"/>
            <w:vAlign w:val="center"/>
          </w:tcPr>
          <w:p w:rsidR="00076F46" w:rsidRPr="002A1C66" w:rsidRDefault="00EF4B38" w:rsidP="00076F46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Book</w:t>
            </w:r>
            <w:r w:rsidR="008E0968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well Publishers,Delhi</w:t>
            </w:r>
            <w:r w:rsidR="00076F46"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PP:1168-1172</w:t>
            </w:r>
          </w:p>
        </w:tc>
        <w:tc>
          <w:tcPr>
            <w:tcW w:w="828" w:type="dxa"/>
            <w:vAlign w:val="center"/>
          </w:tcPr>
          <w:p w:rsidR="00076F46" w:rsidRPr="002A1C66" w:rsidRDefault="00076F46" w:rsidP="00076F46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</w:pPr>
          </w:p>
          <w:p w:rsidR="00076F46" w:rsidRPr="002A1C66" w:rsidRDefault="00076F46" w:rsidP="00076F46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Style w:val="Strong"/>
                <w:rFonts w:ascii="Bookman Old Style" w:hAnsi="Bookman Old Style"/>
                <w:bCs w:val="0"/>
                <w:sz w:val="24"/>
                <w:szCs w:val="24"/>
              </w:rPr>
            </w:pPr>
            <w:r w:rsidRPr="002A1C66">
              <w:rPr>
                <w:rStyle w:val="Strong"/>
                <w:rFonts w:ascii="Bookman Old Style" w:hAnsi="Bookman Old Style"/>
                <w:b w:val="0"/>
                <w:sz w:val="24"/>
                <w:szCs w:val="24"/>
                <w:shd w:val="clear" w:color="auto" w:fill="FFFFFF"/>
              </w:rPr>
              <w:t>978-93-8 6578-39-6) (vol II)</w:t>
            </w:r>
          </w:p>
          <w:p w:rsidR="00076F46" w:rsidRPr="002A1C66" w:rsidRDefault="00076F46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DA10A9" w:rsidTr="00022DE0">
        <w:tc>
          <w:tcPr>
            <w:tcW w:w="558" w:type="dxa"/>
            <w:vMerge w:val="restart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Pr="002A1C66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DA10A9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Dr.N.Sailaja,</w:t>
            </w:r>
          </w:p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10A9" w:rsidRDefault="00DA10A9" w:rsidP="00022DE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 K.Pragathi,</w:t>
            </w:r>
          </w:p>
          <w:p w:rsidR="00DA10A9" w:rsidRPr="002A1C66" w:rsidRDefault="00DA10A9" w:rsidP="00022DE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DA10A9" w:rsidRPr="002A1C66" w:rsidRDefault="00DA10A9" w:rsidP="00022DE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Mr.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S.Ravi Kishan</w:t>
            </w:r>
          </w:p>
        </w:tc>
        <w:tc>
          <w:tcPr>
            <w:tcW w:w="135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Strategic Rudiments For A Business Model</w:t>
            </w:r>
          </w:p>
        </w:tc>
        <w:tc>
          <w:tcPr>
            <w:tcW w:w="117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International conference on Emerging Trends in Business &amp; Commerce (ETiBC-2018</w:t>
            </w:r>
          </w:p>
        </w:tc>
        <w:tc>
          <w:tcPr>
            <w:tcW w:w="225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“Emerging Trends in Business &amp; Commerce 2018 (</w:t>
            </w:r>
            <w:proofErr w:type="spellStart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ETiBC</w:t>
            </w:r>
            <w:proofErr w:type="spellEnd"/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- 2018)” organized by Department of Management Studies, Narayana Engineering College, Nellore, Andhra Pradesh, India on 06-10-2018</w:t>
            </w:r>
          </w:p>
        </w:tc>
        <w:tc>
          <w:tcPr>
            <w:tcW w:w="990" w:type="dxa"/>
            <w:vAlign w:val="center"/>
          </w:tcPr>
          <w:p w:rsidR="00DA10A9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>Paramount Publishing House, Patna, India, October 2018,</w:t>
            </w:r>
          </w:p>
          <w:p w:rsidR="00DA10A9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DA10A9" w:rsidRDefault="00DA10A9" w:rsidP="00022DE0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pp:283-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292</w:t>
            </w:r>
          </w:p>
          <w:p w:rsidR="00DA10A9" w:rsidRPr="002A1C66" w:rsidRDefault="00DA10A9" w:rsidP="00837FD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978-93-85101-21-2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Vol IV</w:t>
            </w:r>
          </w:p>
        </w:tc>
      </w:tr>
      <w:tr w:rsidR="00DA10A9" w:rsidTr="00022DE0">
        <w:tc>
          <w:tcPr>
            <w:tcW w:w="558" w:type="dxa"/>
            <w:vMerge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DA10A9" w:rsidRPr="002A1C66" w:rsidRDefault="00DA10A9" w:rsidP="00837F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Dr.N.Sailaja</w:t>
            </w:r>
          </w:p>
        </w:tc>
        <w:tc>
          <w:tcPr>
            <w:tcW w:w="1080" w:type="dxa"/>
            <w:vAlign w:val="center"/>
          </w:tcPr>
          <w:p w:rsidR="00DA10A9" w:rsidRDefault="00DA10A9" w:rsidP="00022DE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Mr.S.Ravi Kishan</w:t>
            </w:r>
          </w:p>
          <w:p w:rsidR="00DA10A9" w:rsidRPr="002A1C66" w:rsidRDefault="00DA10A9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Customer Profiling and Segmentation Using Transaction Utilities</w:t>
            </w:r>
          </w:p>
        </w:tc>
        <w:tc>
          <w:tcPr>
            <w:tcW w:w="117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Emerging Trends in Engineering, Sciences &amp; Management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(ICEESM-2018)</w:t>
            </w:r>
          </w:p>
        </w:tc>
        <w:tc>
          <w:tcPr>
            <w:tcW w:w="2250" w:type="dxa"/>
            <w:vAlign w:val="center"/>
          </w:tcPr>
          <w:p w:rsidR="00DA10A9" w:rsidRPr="002A1C66" w:rsidRDefault="00DA10A9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2nd International conference on “Emerging Trends in Engineering, Sciences and Management (ICEESM-2018)” organized by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RGM College of Engineering and Technology, Nandyal, Andhra Pradesh, India from 21-12-2018 to 22-12-2018</w:t>
            </w:r>
          </w:p>
        </w:tc>
        <w:tc>
          <w:tcPr>
            <w:tcW w:w="990" w:type="dxa"/>
            <w:vAlign w:val="center"/>
          </w:tcPr>
          <w:p w:rsidR="00DA10A9" w:rsidRPr="002A1C66" w:rsidRDefault="00DA10A9" w:rsidP="00022DE0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RGM College of Engineering &amp; Technology, Nandyal, </w:t>
            </w:r>
            <w:r w:rsidRPr="002A1C6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Andhra Pradesh, India, December 2018, 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pp: 13-20, </w:t>
            </w:r>
          </w:p>
        </w:tc>
        <w:tc>
          <w:tcPr>
            <w:tcW w:w="828" w:type="dxa"/>
            <w:vAlign w:val="center"/>
          </w:tcPr>
          <w:p w:rsidR="00DA10A9" w:rsidRPr="002A1C66" w:rsidRDefault="00DA10A9" w:rsidP="00674D0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978-81-938463-4-6</w:t>
            </w:r>
          </w:p>
        </w:tc>
      </w:tr>
    </w:tbl>
    <w:p w:rsidR="00F25A33" w:rsidRPr="00BA376D" w:rsidRDefault="00F25A33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</w:p>
    <w:p w:rsidR="00180404" w:rsidRPr="002A1C66" w:rsidRDefault="00180404">
      <w:pPr>
        <w:rPr>
          <w:rFonts w:ascii="Bookman Old Style" w:hAnsi="Bookman Old Style"/>
          <w:sz w:val="24"/>
          <w:szCs w:val="24"/>
        </w:rPr>
      </w:pPr>
    </w:p>
    <w:p w:rsidR="00A8060D" w:rsidRPr="00BA376D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BA376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Journals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386"/>
        <w:gridCol w:w="2021"/>
        <w:gridCol w:w="1673"/>
        <w:gridCol w:w="1939"/>
        <w:gridCol w:w="774"/>
      </w:tblGrid>
      <w:tr w:rsidR="00C25D60" w:rsidRPr="002A1C66" w:rsidTr="006624D8"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0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88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02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Vol., pp. , Month</w:t>
            </w:r>
          </w:p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5D60" w:rsidRPr="006624D8" w:rsidRDefault="00C25D60" w:rsidP="00CC19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624D8">
              <w:rPr>
                <w:rFonts w:ascii="Bookman Old Style" w:hAnsi="Bookman Old Style"/>
                <w:b/>
                <w:bCs/>
                <w:sz w:val="24"/>
                <w:szCs w:val="24"/>
              </w:rPr>
              <w:t>ISSN</w:t>
            </w:r>
          </w:p>
        </w:tc>
      </w:tr>
      <w:tr w:rsidR="007556E5" w:rsidRPr="002A1C66" w:rsidTr="006624D8"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556E5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01</w:t>
            </w:r>
          </w:p>
        </w:tc>
        <w:tc>
          <w:tcPr>
            <w:tcW w:w="12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09B9" w:rsidRDefault="007556E5" w:rsidP="005509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 Raghu</w:t>
            </w:r>
            <w:r w:rsidR="005509B9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,</w:t>
            </w:r>
            <w:r w:rsidRPr="002A1C6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</w:p>
          <w:p w:rsidR="007556E5" w:rsidRPr="002A1C66" w:rsidRDefault="007556E5" w:rsidP="005509B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Dr. A. Sree Ram</w:t>
            </w:r>
          </w:p>
        </w:tc>
        <w:tc>
          <w:tcPr>
            <w:tcW w:w="10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556E5" w:rsidRPr="002A1C66" w:rsidRDefault="007556E5" w:rsidP="0089090F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Shareholding Patterns and its Impact on Firm Performance: A Contemporary Study of Indian NIFTY 50 Companies</w:t>
            </w:r>
          </w:p>
        </w:tc>
        <w:tc>
          <w:tcPr>
            <w:tcW w:w="88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556E5" w:rsidRPr="002A1C66" w:rsidRDefault="007556E5" w:rsidP="006624D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Asian Journal of Managerial Science</w:t>
            </w:r>
          </w:p>
          <w:p w:rsidR="007556E5" w:rsidRPr="002A1C66" w:rsidRDefault="007556E5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556E5" w:rsidRPr="002A1C66" w:rsidRDefault="007556E5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Vol-7(1), 31-41,2018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556E5" w:rsidRPr="002A1C66" w:rsidRDefault="007556E5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1C6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2249-6300</w:t>
            </w:r>
          </w:p>
        </w:tc>
      </w:tr>
      <w:tr w:rsidR="006624D8" w:rsidRPr="002A1C66" w:rsidTr="006624D8">
        <w:tc>
          <w:tcPr>
            <w:tcW w:w="344" w:type="pct"/>
            <w:vMerge w:val="restar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02</w:t>
            </w:r>
          </w:p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233E9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Dr.B.Hari Babu</w:t>
            </w:r>
            <w:r w:rsidR="00C233E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C233E9" w:rsidRDefault="00C233E9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233E9" w:rsidRDefault="00C233E9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Prof.B.K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Surya Prakasha Rao</w:t>
            </w:r>
          </w:p>
          <w:p w:rsidR="00C233E9" w:rsidRDefault="00C233E9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 xml:space="preserve"> Smt.M.Manjusha</w:t>
            </w:r>
          </w:p>
        </w:tc>
        <w:tc>
          <w:tcPr>
            <w:tcW w:w="10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Operational Performance of the Indian Depository System – A Case study of Central Depository Services (India) Limited</w:t>
            </w:r>
          </w:p>
        </w:tc>
        <w:tc>
          <w:tcPr>
            <w:tcW w:w="88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Journal of Emerging Technologies and Innovation Research (JETIR)</w:t>
            </w:r>
          </w:p>
        </w:tc>
        <w:tc>
          <w:tcPr>
            <w:tcW w:w="102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 xml:space="preserve">Volume 5, Issue 9, pp 271-276, September 2018, </w:t>
            </w:r>
            <w:r w:rsidRPr="002A1C66">
              <w:rPr>
                <w:rFonts w:ascii="Bookman Old Style" w:hAnsi="Bookman Old Style"/>
                <w:bCs/>
                <w:sz w:val="24"/>
                <w:szCs w:val="24"/>
              </w:rPr>
              <w:t>Impact Factor:</w:t>
            </w:r>
            <w:r w:rsidRPr="002A1C66">
              <w:rPr>
                <w:rFonts w:ascii="Bookman Old Style" w:hAnsi="Bookman Old Style"/>
                <w:sz w:val="24"/>
                <w:szCs w:val="24"/>
              </w:rPr>
              <w:t xml:space="preserve"> 5.87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2349-5162</w:t>
            </w:r>
          </w:p>
        </w:tc>
      </w:tr>
      <w:tr w:rsidR="006624D8" w:rsidRPr="002A1C66" w:rsidTr="006624D8">
        <w:tc>
          <w:tcPr>
            <w:tcW w:w="344" w:type="pct"/>
            <w:vMerge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233E9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Dr.B.Hari Babu,</w:t>
            </w:r>
          </w:p>
          <w:p w:rsidR="00C233E9" w:rsidRDefault="00C233E9" w:rsidP="006624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233E9" w:rsidRDefault="006624D8" w:rsidP="00C233E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 xml:space="preserve"> Prof.B.K.Surya Prakasha Rao </w:t>
            </w:r>
          </w:p>
          <w:p w:rsidR="00C233E9" w:rsidRDefault="00C233E9" w:rsidP="00C233E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624D8" w:rsidRPr="002A1C66" w:rsidRDefault="006624D8" w:rsidP="00C233E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proofErr w:type="spellStart"/>
            <w:r w:rsidRPr="002A1C66">
              <w:rPr>
                <w:rFonts w:ascii="Bookman Old Style" w:hAnsi="Bookman Old Style"/>
                <w:sz w:val="24"/>
                <w:szCs w:val="24"/>
              </w:rPr>
              <w:t>Smt.K.Saritha</w:t>
            </w:r>
            <w:proofErr w:type="spellEnd"/>
            <w:r w:rsidRPr="002A1C66">
              <w:rPr>
                <w:rFonts w:ascii="Bookman Old Style" w:hAnsi="Bookman Old Style"/>
                <w:sz w:val="24"/>
                <w:szCs w:val="24"/>
              </w:rPr>
              <w:t xml:space="preserve"> Devi</w:t>
            </w:r>
          </w:p>
        </w:tc>
        <w:tc>
          <w:tcPr>
            <w:tcW w:w="10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Operational Performance of NSDL and CDSL with reference to Liquidity Ratio and BEP Ratio</w:t>
            </w:r>
          </w:p>
        </w:tc>
        <w:tc>
          <w:tcPr>
            <w:tcW w:w="88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International Journal of Research in Engineering, IT and Social Sciences</w:t>
            </w:r>
          </w:p>
        </w:tc>
        <w:tc>
          <w:tcPr>
            <w:tcW w:w="102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Volume 09 Issue 02, pp 48-53,February 2019,Impact Factor: 6.565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624D8" w:rsidRPr="002A1C66" w:rsidRDefault="006624D8" w:rsidP="006624D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2A1C66">
              <w:rPr>
                <w:rFonts w:ascii="Bookman Old Style" w:hAnsi="Bookman Old Style"/>
                <w:sz w:val="24"/>
                <w:szCs w:val="24"/>
              </w:rPr>
              <w:t>2250-0588</w:t>
            </w:r>
          </w:p>
        </w:tc>
      </w:tr>
    </w:tbl>
    <w:p w:rsidR="00C25D60" w:rsidRPr="002A1C66" w:rsidRDefault="00C25D60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A32DC0" w:rsidRDefault="00A32DC0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</w:p>
    <w:p w:rsidR="006F3F5D" w:rsidRPr="00BA376D" w:rsidRDefault="006F3F5D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color w:val="444444"/>
          <w:sz w:val="28"/>
          <w:szCs w:val="28"/>
        </w:rPr>
      </w:pPr>
      <w:r w:rsidRPr="00BA376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Conferences</w:t>
      </w:r>
      <w:r w:rsidR="008550F5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/Seminars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1890"/>
        <w:gridCol w:w="1781"/>
        <w:gridCol w:w="1911"/>
        <w:gridCol w:w="1832"/>
        <w:gridCol w:w="1537"/>
      </w:tblGrid>
      <w:tr w:rsidR="008969EF" w:rsidRPr="002A1C66" w:rsidTr="00685388">
        <w:tc>
          <w:tcPr>
            <w:tcW w:w="26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0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Name of Authors</w:t>
            </w:r>
          </w:p>
        </w:tc>
        <w:tc>
          <w:tcPr>
            <w:tcW w:w="94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0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9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Organizer Details, Venue, Date, etc</w:t>
            </w:r>
          </w:p>
        </w:tc>
        <w:tc>
          <w:tcPr>
            <w:tcW w:w="8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208" w:rsidRPr="007905C8" w:rsidRDefault="00E87208" w:rsidP="00767F0E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905C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685388" w:rsidRPr="002A1C66" w:rsidTr="00685388">
        <w:tc>
          <w:tcPr>
            <w:tcW w:w="26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5388" w:rsidRPr="002A1C66" w:rsidRDefault="001514A6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01</w:t>
            </w:r>
          </w:p>
          <w:p w:rsidR="00685388" w:rsidRPr="002A1C66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221077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Dr.B.Hari Babu,</w:t>
            </w:r>
          </w:p>
          <w:p w:rsidR="00221077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221077" w:rsidRDefault="00685388" w:rsidP="0022107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Prof.B.K.Surya Prakasha Rao</w:t>
            </w:r>
          </w:p>
          <w:p w:rsidR="00685388" w:rsidRPr="002A1C66" w:rsidRDefault="00685388" w:rsidP="0022107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Smt.M.Manjusha</w:t>
            </w:r>
          </w:p>
        </w:tc>
        <w:tc>
          <w:tcPr>
            <w:tcW w:w="94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5388" w:rsidRPr="002A1C66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Operational Performance of the Indian Depository System – A Case study of Central Depository Services (India) Limited</w:t>
            </w:r>
          </w:p>
        </w:tc>
        <w:tc>
          <w:tcPr>
            <w:tcW w:w="10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5388" w:rsidRPr="002A1C66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 xml:space="preserve">nd 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International Conference on “Research Trends in Engineering, Applied Science and Management”</w:t>
            </w:r>
          </w:p>
        </w:tc>
        <w:tc>
          <w:tcPr>
            <w:tcW w:w="97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5388" w:rsidRPr="002A1C66" w:rsidRDefault="00685388" w:rsidP="0068538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proofErr w:type="spellStart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Osmania</w:t>
            </w:r>
            <w:proofErr w:type="spellEnd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University Centre for International Programmes, </w:t>
            </w:r>
            <w:proofErr w:type="spellStart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Osmania</w:t>
            </w:r>
            <w:proofErr w:type="spellEnd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University Campus, Hyderabad, </w:t>
            </w:r>
            <w:proofErr w:type="spellStart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Telangana</w:t>
            </w:r>
            <w:proofErr w:type="spellEnd"/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>, India on 23-09-2018</w:t>
            </w:r>
          </w:p>
        </w:tc>
        <w:tc>
          <w:tcPr>
            <w:tcW w:w="8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514A6" w:rsidRDefault="00685388" w:rsidP="00685388">
            <w:pPr>
              <w:spacing w:line="24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September 2018, Volume 5, Issue 9, pp 271-276, </w:t>
            </w:r>
          </w:p>
          <w:p w:rsidR="001514A6" w:rsidRDefault="001514A6" w:rsidP="00685388">
            <w:pPr>
              <w:spacing w:line="24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85388" w:rsidRPr="002A1C66" w:rsidRDefault="00685388" w:rsidP="00685388">
            <w:pPr>
              <w:spacing w:line="240" w:lineRule="auto"/>
              <w:contextualSpacing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ISSN: 2349-5162, </w:t>
            </w:r>
            <w:r w:rsidRPr="002A1C66">
              <w:rPr>
                <w:rFonts w:ascii="Bookman Old Style" w:hAnsi="Bookman Old Style" w:cs="Times New Roman"/>
                <w:bCs/>
                <w:sz w:val="24"/>
                <w:szCs w:val="24"/>
              </w:rPr>
              <w:t>Impact Factor:</w:t>
            </w: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5.87.</w:t>
            </w:r>
          </w:p>
          <w:p w:rsidR="00685388" w:rsidRPr="002A1C66" w:rsidRDefault="00685388" w:rsidP="001514A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1C6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A8060D" w:rsidRPr="002A1C66" w:rsidRDefault="00A8060D">
      <w:pPr>
        <w:rPr>
          <w:rFonts w:ascii="Bookman Old Style" w:hAnsi="Bookman Old Style"/>
          <w:sz w:val="24"/>
          <w:szCs w:val="24"/>
        </w:rPr>
      </w:pPr>
    </w:p>
    <w:sectPr w:rsidR="00A8060D" w:rsidRPr="002A1C66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5FA8"/>
    <w:multiLevelType w:val="hybridMultilevel"/>
    <w:tmpl w:val="D434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22DE0"/>
    <w:rsid w:val="000268A2"/>
    <w:rsid w:val="00047ABA"/>
    <w:rsid w:val="00076F46"/>
    <w:rsid w:val="000842AF"/>
    <w:rsid w:val="000C234F"/>
    <w:rsid w:val="00130BE1"/>
    <w:rsid w:val="001514A6"/>
    <w:rsid w:val="00180404"/>
    <w:rsid w:val="001A31A0"/>
    <w:rsid w:val="001F20C9"/>
    <w:rsid w:val="002177DB"/>
    <w:rsid w:val="00221077"/>
    <w:rsid w:val="002554EE"/>
    <w:rsid w:val="002734AB"/>
    <w:rsid w:val="002A1C66"/>
    <w:rsid w:val="002F530E"/>
    <w:rsid w:val="00326052"/>
    <w:rsid w:val="00335ADE"/>
    <w:rsid w:val="0038244A"/>
    <w:rsid w:val="003825B0"/>
    <w:rsid w:val="003B18BB"/>
    <w:rsid w:val="0042503E"/>
    <w:rsid w:val="00455495"/>
    <w:rsid w:val="004578A5"/>
    <w:rsid w:val="004779D1"/>
    <w:rsid w:val="004B73E5"/>
    <w:rsid w:val="004E6EE5"/>
    <w:rsid w:val="0050668A"/>
    <w:rsid w:val="00537C98"/>
    <w:rsid w:val="005509B9"/>
    <w:rsid w:val="005A516E"/>
    <w:rsid w:val="005B1427"/>
    <w:rsid w:val="005B6B5E"/>
    <w:rsid w:val="005E7BAB"/>
    <w:rsid w:val="00605C8B"/>
    <w:rsid w:val="006117B7"/>
    <w:rsid w:val="006333C8"/>
    <w:rsid w:val="006624D8"/>
    <w:rsid w:val="00674D0B"/>
    <w:rsid w:val="00685388"/>
    <w:rsid w:val="006F3F5D"/>
    <w:rsid w:val="00733A7B"/>
    <w:rsid w:val="00734F0B"/>
    <w:rsid w:val="007556E5"/>
    <w:rsid w:val="00767F0E"/>
    <w:rsid w:val="007774E9"/>
    <w:rsid w:val="0078532B"/>
    <w:rsid w:val="007905C8"/>
    <w:rsid w:val="007B1E0A"/>
    <w:rsid w:val="007C0D2A"/>
    <w:rsid w:val="007C56DE"/>
    <w:rsid w:val="007D5A5A"/>
    <w:rsid w:val="007F2D4E"/>
    <w:rsid w:val="0083794E"/>
    <w:rsid w:val="008536C9"/>
    <w:rsid w:val="00854ECB"/>
    <w:rsid w:val="008550F5"/>
    <w:rsid w:val="0086639F"/>
    <w:rsid w:val="008710E4"/>
    <w:rsid w:val="0089090F"/>
    <w:rsid w:val="00891BE6"/>
    <w:rsid w:val="00896859"/>
    <w:rsid w:val="008969EF"/>
    <w:rsid w:val="008A58EA"/>
    <w:rsid w:val="008B42CE"/>
    <w:rsid w:val="008E0968"/>
    <w:rsid w:val="00901F5D"/>
    <w:rsid w:val="00903DF8"/>
    <w:rsid w:val="0094723C"/>
    <w:rsid w:val="009A075F"/>
    <w:rsid w:val="009B0E06"/>
    <w:rsid w:val="009F4F6A"/>
    <w:rsid w:val="00A227CE"/>
    <w:rsid w:val="00A32DC0"/>
    <w:rsid w:val="00A8060D"/>
    <w:rsid w:val="00AB127A"/>
    <w:rsid w:val="00AE0DB4"/>
    <w:rsid w:val="00B02EF9"/>
    <w:rsid w:val="00B23991"/>
    <w:rsid w:val="00B53C17"/>
    <w:rsid w:val="00B601AF"/>
    <w:rsid w:val="00B65A5E"/>
    <w:rsid w:val="00B83610"/>
    <w:rsid w:val="00BA376D"/>
    <w:rsid w:val="00BC7D72"/>
    <w:rsid w:val="00BD098B"/>
    <w:rsid w:val="00C233E9"/>
    <w:rsid w:val="00C25D60"/>
    <w:rsid w:val="00C462AE"/>
    <w:rsid w:val="00C70105"/>
    <w:rsid w:val="00CB19F0"/>
    <w:rsid w:val="00CC19E4"/>
    <w:rsid w:val="00CD7950"/>
    <w:rsid w:val="00CE3EEC"/>
    <w:rsid w:val="00CE44AA"/>
    <w:rsid w:val="00CF6758"/>
    <w:rsid w:val="00D354E4"/>
    <w:rsid w:val="00D65065"/>
    <w:rsid w:val="00D83FCB"/>
    <w:rsid w:val="00DA07B0"/>
    <w:rsid w:val="00DA10A9"/>
    <w:rsid w:val="00DC1A2F"/>
    <w:rsid w:val="00E2708F"/>
    <w:rsid w:val="00E5732E"/>
    <w:rsid w:val="00E85D34"/>
    <w:rsid w:val="00E87208"/>
    <w:rsid w:val="00ED530E"/>
    <w:rsid w:val="00EF1D5F"/>
    <w:rsid w:val="00EF4B38"/>
    <w:rsid w:val="00F103F5"/>
    <w:rsid w:val="00F13BF2"/>
    <w:rsid w:val="00F25A33"/>
    <w:rsid w:val="00F447D6"/>
    <w:rsid w:val="00F53A55"/>
    <w:rsid w:val="00F5569F"/>
    <w:rsid w:val="00F77D15"/>
    <w:rsid w:val="00F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FA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969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69E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114</cp:revision>
  <dcterms:created xsi:type="dcterms:W3CDTF">2020-10-16T07:32:00Z</dcterms:created>
  <dcterms:modified xsi:type="dcterms:W3CDTF">2020-10-28T06:57:00Z</dcterms:modified>
</cp:coreProperties>
</file>